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иповая-декларация-конфликта-интересов"/>
    <w:p>
      <w:pPr>
        <w:pStyle w:val="Heading3"/>
      </w:pPr>
      <w:r>
        <w:t xml:space="preserve">Типовая декларация конфликта интересов</w:t>
      </w:r>
    </w:p>
    <w:p>
      <w:pPr>
        <w:pStyle w:val="FirstParagraph"/>
      </w:pPr>
      <w:r>
        <w:t xml:space="preserve">09.06.2014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http://tveruprava.mos.ru/anti-corruption/methodical-materials/detail/1074556.html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methodical-materials/detail/1074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methodical-materials/detail/1074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2023-10-19T16:58:26Z</dcterms:created>
  <dcterms:modified xsi:type="dcterms:W3CDTF">2023-10-19T16:58:26Z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