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e6ece7c192778e56811c6d8dc408bc067c45d"/>
    <w:p>
      <w:pPr>
        <w:pStyle w:val="Heading3"/>
      </w:pPr>
      <w:r>
        <w:t xml:space="preserve">ПРОТОКОЛ заседания Комиссии управы Тверского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 от 30.05.2023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заседания Комиссии управы Тверского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 от 30.05.2023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http://tveruprava.mos.ru/anti-corruption/the-commission-for-observance-of-requirements-for-the-official-behaviour-of-state-civil-employees-of/detail/11708160.html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&#1055;&#1088;&#1086;&#1090;&#1086;&#1082;&#1086;&#1083;%2030.05.2023.doc" TargetMode="Externa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anti-corruption/the-commission-for-observance-of-requirements-for-the-official-behaviour-of-state-civil-employees-of/detail/11708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&#1055;&#1088;&#1086;&#1090;&#1086;&#1082;&#1086;&#1083;%2030.05.2023.doc" TargetMode="Externa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anti-corruption/the-commission-for-observance-of-requirements-for-the-official-behaviour-of-state-civil-employees-of/detail/11708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2024-08-24T00:32:25Z</dcterms:created>
  <dcterms:modified xsi:type="dcterms:W3CDTF">2024-08-24T00:32:25Z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