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ebe59ea32fd2bd4c7dd99ade288227707d81"/>
    <w:p>
      <w:pPr>
        <w:pStyle w:val="Heading3"/>
      </w:pPr>
      <w:r>
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23.08.2019</w:t>
      </w:r>
    </w:p>
    <w:p>
      <w:pPr>
        <w:pStyle w:val="BodyText"/>
      </w:pPr>
      <w:r>
        <w:rPr>
          <w:bCs/>
          <w:b/>
        </w:rPr>
        <w:t xml:space="preserve">«13» августа 2019 года</w:t>
      </w:r>
      <w:r>
        <w:rPr>
          <w:bCs/>
          <w:b/>
        </w:rPr>
        <w:t xml:space="preserve"> </w:t>
      </w:r>
      <w:r>
        <w:rPr>
          <w:bCs/>
          <w:b/>
        </w:rPr>
        <w:t xml:space="preserve">г. 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Рассмотрение представления Тверской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межрайонной прокуратуры города Москвы об устранении нарушений законодательства о противодействии коррупции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rPr>
          <w:bCs/>
          <w:b/>
        </w:rPr>
        <w:t xml:space="preserve">Члена Комиссии:</w:t>
      </w:r>
    </w:p>
    <w:p>
      <w:pPr>
        <w:pStyle w:val="BodyText"/>
      </w:pPr>
      <w:r>
        <w:t xml:space="preserve">В управу Тверского района города Москвы поступило представление Тверской межрайонной прокуратуры города Москвы об устранении нарушений законодательства о противодействии коррупции</w:t>
      </w:r>
      <w:r>
        <w:rPr>
          <w:bCs/>
          <w:b/>
        </w:rPr>
        <w:t xml:space="preserve">,</w:t>
      </w:r>
      <w:r>
        <w:t xml:space="preserve"> </w:t>
      </w:r>
      <w:r>
        <w:t xml:space="preserve">в котором содержится информация о нарушениях требований антикоррупционного законодательства при предоставлении сведений о доходах, об имуществе и обязательствах имущественного характера, представленных государственными гражданскими служащими.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В соответствии с Федеральными законами Российской Федерации от 27.07.2004 № 79-ФЗ «О государственной гражданской службе Российской Федерации» и от 25.12.2008 № 273-ФЗ «О противодействии коррупции», указом Мэра Москвы от 27.09.2010 № 68-УМ «О комиссиях по соблюдению требований к служебному поведению государственных гражданских служащих города Москвы и урегулированию конфликта интересов» и заслушав пояснения явившихся приглашённых, поддержавших доводы письменных объяснений,</w:t>
      </w:r>
      <w:r>
        <w:t xml:space="preserve"> </w:t>
      </w:r>
      <w:r>
        <w:rPr>
          <w:bCs/>
          <w:b/>
        </w:rPr>
        <w:t xml:space="preserve">комиссия приняла</w:t>
      </w:r>
      <w:r>
        <w:t xml:space="preserve"> </w:t>
      </w:r>
      <w:r>
        <w:rPr>
          <w:bCs/>
          <w:b/>
        </w:rPr>
        <w:t xml:space="preserve">решение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Указать 7 (семи) государственным гражданским служащим на необходимость строгого соблюдения требований законодательства и ответственного отношения к оформлению сведений о доходах, расходах, об имуществе и обязательствах имущественного характера.</w:t>
      </w:r>
    </w:p>
    <w:p>
      <w:pPr>
        <w:numPr>
          <w:ilvl w:val="0"/>
          <w:numId w:val="1001"/>
        </w:numPr>
        <w:pStyle w:val="Compact"/>
      </w:pPr>
      <w:r>
        <w:t xml:space="preserve">Внести предложение главе управы о наложении взыскания на</w:t>
      </w:r>
      <w:r>
        <w:t xml:space="preserve"> </w:t>
      </w:r>
      <w:r>
        <w:t xml:space="preserve"> </w:t>
      </w:r>
      <w:r>
        <w:t xml:space="preserve">2 (двух) государственных гражданских служащих за несоблюдение требований действующего законодательства о противодействии коррупции.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http://tveruprava.mos.ru/anti-corruption/the-commission-for-observance-of-requirements-for-the-official-behaviour-of-state-civil-employees-of/detail/8303707.html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8303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8303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2025-06-02T16:32:21Z</dcterms:created>
  <dcterms:modified xsi:type="dcterms:W3CDTF">2025-06-02T16:32:21Z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