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d991b145c5350a743d7df594868ad266266b6f"/>
    <w:p>
      <w:pPr>
        <w:pStyle w:val="Heading3"/>
      </w:pPr>
      <w:r>
        <w:t xml:space="preserve">ОПОВЕЩЕНИЕ о начале общественных обсуждений по корректировке проекта межевания части квартала, ограниченного Долгоруковской улицей, Селезневской улицей, Нововоротниковским переулком, Краснопролетарской улицей, Оружейным переулком (ЦАО)</w:t>
      </w:r>
    </w:p>
    <w:p>
      <w:pPr>
        <w:pStyle w:val="FirstParagraph"/>
      </w:pPr>
      <w:r>
        <w:t xml:space="preserve">05.03.2021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http://tveruprava.mos.ru/electronic-public-discussion/detail/9764557.html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electronic-public-discussion/detail/97645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electronic-public-discussion/detail/97645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2024-08-13T03:58:08Z</dcterms:created>
  <dcterms:modified xsi:type="dcterms:W3CDTF">2024-08-13T03:58:08Z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