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bd858f731f088f95f0ef074621f8a9da2e7a0a"/>
    <w:p>
      <w:pPr>
        <w:pStyle w:val="Heading3"/>
      </w:pPr>
      <w:r>
        <w:t xml:space="preserve">Акция по раздельному сбору отходов «Разделяй и используй»</w:t>
      </w:r>
    </w:p>
    <w:p>
      <w:pPr>
        <w:pStyle w:val="FirstParagraph"/>
      </w:pPr>
      <w:r>
        <w:t xml:space="preserve">18.08.2015</w:t>
      </w:r>
    </w:p>
    <w:bookmarkEnd w:id="20"/>
    <w:bookmarkStart w:id="25" w:name="X293e5acf7b7698172d600ce96de0de11248b7f5"/>
    <w:p>
      <w:pPr>
        <w:pStyle w:val="Heading1"/>
      </w:pPr>
      <w:r>
        <w:t xml:space="preserve">29 августа стартует акция по раздельному сбору отходов «Разделяй и используй», организованная Департаментом природопользования и охраны окружающей среды Москвы</w:t>
      </w:r>
    </w:p>
    <w:p>
      <w:pPr>
        <w:pStyle w:val="FirstParagraph"/>
      </w:pPr>
      <w:r>
        <w:t xml:space="preserve">Цель акции - повышение экологической сознательности москвичей, популяризация экологически ответственного образа жизни, а также привлечение добровольцев из различных социальных и возрастных групп к делу охраны окружающей среды. Впервые акция проводилась в 2014 году в течение десяти дней. В ней приняли участие более 5 тысяч человек и было собрано более 2 тонн отходов.</w:t>
      </w:r>
    </w:p>
    <w:p>
      <w:pPr>
        <w:pStyle w:val="BodyText"/>
      </w:pPr>
      <w:r>
        <w:t xml:space="preserve">В 2015 году акция пройдет на территории 10 административных округов столицы в выходные дни в период с 29 августа по 11 октября. Специально маркированные передвижные пункты для приема раздельно собранных отходов объедут около 70 точек по заранее намеченному маршруту, делая остановки. Мобильные пункты приема будут организованы в наиболее посещаемых местах города – около торговых центров и станций метрополитена, рядом со школами и вузами, в зоне жилых домов. В рамках акции на переработку можно будет сдать следующие виды отходов:</w:t>
      </w:r>
    </w:p>
    <w:p>
      <w:pPr>
        <w:pStyle w:val="BodyText"/>
      </w:pPr>
      <w:r>
        <w:t xml:space="preserve">· Бумагу и картон;</w:t>
      </w:r>
    </w:p>
    <w:p>
      <w:pPr>
        <w:pStyle w:val="BodyText"/>
      </w:pPr>
      <w:r>
        <w:t xml:space="preserve">· Пластик (с маркировкой 1 и 2);</w:t>
      </w:r>
    </w:p>
    <w:p>
      <w:pPr>
        <w:pStyle w:val="BodyText"/>
      </w:pPr>
      <w:r>
        <w:t xml:space="preserve">· Металл;</w:t>
      </w:r>
    </w:p>
    <w:p>
      <w:pPr>
        <w:pStyle w:val="BodyText"/>
      </w:pPr>
      <w:r>
        <w:t xml:space="preserve">· Стекло;</w:t>
      </w:r>
    </w:p>
    <w:p>
      <w:pPr>
        <w:pStyle w:val="BodyText"/>
      </w:pPr>
      <w:r>
        <w:t xml:space="preserve">· Батарейки.</w:t>
      </w:r>
    </w:p>
    <w:p>
      <w:pPr>
        <w:pStyle w:val="BodyText"/>
      </w:pPr>
      <w:r>
        <w:rPr>
          <w:bCs/>
          <w:b/>
        </w:rPr>
        <w:t xml:space="preserve">Адреса проведения акции, даты и время работы мобильных пунктов: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Округ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Маршрут</w:t>
            </w:r>
          </w:p>
        </w:tc>
      </w:tr>
      <w:tr>
        <w:tc>
          <w:tcPr/>
          <w:p>
            <w:pPr>
              <w:jc w:val="left"/>
            </w:pPr>
            <w:r>
              <w:t xml:space="preserve">29.08.15</w:t>
            </w:r>
          </w:p>
        </w:tc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12:00-13:00</w:t>
            </w:r>
          </w:p>
        </w:tc>
        <w:tc>
          <w:tcPr/>
          <w:p>
            <w:pPr>
              <w:jc w:val="left"/>
            </w:pPr>
            <w:r>
              <w:t xml:space="preserve">Ермолаевский переулок, д. 17 (ММОМА)</w:t>
            </w:r>
          </w:p>
        </w:tc>
      </w:tr>
      <w:tr>
        <w:tc>
          <w:tcPr/>
          <w:p>
            <w:pPr>
              <w:jc w:val="left"/>
            </w:pPr>
            <w:r>
              <w:t xml:space="preserve">29.08.15</w:t>
            </w:r>
          </w:p>
        </w:tc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13:30-14:30</w:t>
            </w:r>
          </w:p>
        </w:tc>
        <w:tc>
          <w:tcPr/>
          <w:p>
            <w:pPr>
              <w:jc w:val="left"/>
            </w:pPr>
            <w:r>
              <w:t xml:space="preserve">Садовая-Триумфальная ул., 22/31, стр. 1 (Супермаркет «Азбука Вкуса»)</w:t>
            </w:r>
          </w:p>
        </w:tc>
      </w:tr>
      <w:tr>
        <w:tc>
          <w:tcPr/>
          <w:p>
            <w:pPr>
              <w:jc w:val="left"/>
            </w:pPr>
            <w:r>
              <w:t xml:space="preserve">29.08.15</w:t>
            </w:r>
          </w:p>
        </w:tc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15:00-16:00</w:t>
            </w:r>
          </w:p>
        </w:tc>
        <w:tc>
          <w:tcPr/>
          <w:p>
            <w:pPr>
              <w:jc w:val="left"/>
            </w:pPr>
            <w:r>
              <w:t xml:space="preserve">Пушкинская площадь, 5 (ст. м. «Пушкинская»)</w:t>
            </w:r>
          </w:p>
          <w:p>
            <w:pPr>
              <w:jc w:val="left"/>
            </w:pPr>
            <w:r>
              <w:rPr>
                <w:u w:val="single"/>
              </w:rPr>
              <w:t xml:space="preserve">Торжественное открытие</w:t>
            </w:r>
          </w:p>
        </w:tc>
      </w:tr>
      <w:tr>
        <w:tc>
          <w:tcPr/>
          <w:p>
            <w:pPr>
              <w:jc w:val="left"/>
            </w:pPr>
            <w:r>
              <w:t xml:space="preserve">29.08.15</w:t>
            </w:r>
          </w:p>
        </w:tc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16:30-17:30</w:t>
            </w:r>
          </w:p>
        </w:tc>
        <w:tc>
          <w:tcPr/>
          <w:p>
            <w:pPr>
              <w:jc w:val="left"/>
            </w:pPr>
            <w:r>
              <w:t xml:space="preserve">Миусская площадь, д. 9</w:t>
            </w:r>
          </w:p>
          <w:p>
            <w:pPr>
              <w:jc w:val="left"/>
            </w:pPr>
            <w:r>
              <w:t xml:space="preserve">(РХТУ им. Д.И. Менделеева)</w:t>
            </w:r>
          </w:p>
        </w:tc>
      </w:tr>
      <w:tr>
        <w:tc>
          <w:tcPr/>
          <w:p>
            <w:pPr>
              <w:jc w:val="left"/>
            </w:pPr>
            <w:r>
              <w:t xml:space="preserve">29.08.15</w:t>
            </w:r>
          </w:p>
        </w:tc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18:00-19:00</w:t>
            </w:r>
          </w:p>
        </w:tc>
        <w:tc>
          <w:tcPr/>
          <w:p>
            <w:pPr>
              <w:jc w:val="left"/>
            </w:pPr>
            <w:r>
              <w:t xml:space="preserve">Лесная ул., 5 (м. Белорусская, БЦ «Белая Площадь»)</w:t>
            </w:r>
          </w:p>
        </w:tc>
      </w:tr>
      <w:tr>
        <w:tc>
          <w:tcPr/>
          <w:p>
            <w:pPr>
              <w:jc w:val="left"/>
            </w:pPr>
            <w:r>
              <w:t xml:space="preserve">11.10.2015</w:t>
            </w:r>
          </w:p>
        </w:tc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12:00-13:00</w:t>
            </w:r>
          </w:p>
        </w:tc>
        <w:tc>
          <w:tcPr/>
          <w:p>
            <w:pPr>
              <w:jc w:val="left"/>
            </w:pPr>
            <w:r>
              <w:t xml:space="preserve">1-й Кадашевский пер., 3, стр. 1 (Школа № 19)</w:t>
            </w:r>
          </w:p>
        </w:tc>
      </w:tr>
      <w:tr>
        <w:tc>
          <w:tcPr/>
          <w:p>
            <w:pPr>
              <w:jc w:val="left"/>
            </w:pPr>
            <w:r>
              <w:t xml:space="preserve">11.10.2015</w:t>
            </w:r>
          </w:p>
        </w:tc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13:30-14:30</w:t>
            </w:r>
          </w:p>
        </w:tc>
        <w:tc>
          <w:tcPr/>
          <w:p>
            <w:pPr>
              <w:jc w:val="left"/>
            </w:pPr>
            <w:r>
              <w:t xml:space="preserve">Большая Ордынка, 15 (Школа № 1323)</w:t>
            </w:r>
          </w:p>
        </w:tc>
      </w:tr>
      <w:tr>
        <w:tc>
          <w:tcPr/>
          <w:p>
            <w:pPr>
              <w:jc w:val="left"/>
            </w:pPr>
            <w:r>
              <w:t xml:space="preserve">11.10.2015</w:t>
            </w:r>
          </w:p>
        </w:tc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15:00-16:00</w:t>
            </w:r>
          </w:p>
        </w:tc>
        <w:tc>
          <w:tcPr/>
          <w:p>
            <w:pPr>
              <w:jc w:val="left"/>
            </w:pPr>
            <w:r>
              <w:t xml:space="preserve">Большая Полянка, 28 (ст. м. «Полянка», Супермаркет «Перекресток»)</w:t>
            </w:r>
          </w:p>
        </w:tc>
      </w:tr>
      <w:tr>
        <w:tc>
          <w:tcPr/>
          <w:p>
            <w:pPr>
              <w:jc w:val="left"/>
            </w:pPr>
            <w:r>
              <w:t xml:space="preserve">11.10.2015</w:t>
            </w:r>
          </w:p>
        </w:tc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16:30-17:30</w:t>
            </w:r>
          </w:p>
        </w:tc>
        <w:tc>
          <w:tcPr/>
          <w:p>
            <w:pPr>
              <w:jc w:val="left"/>
            </w:pPr>
            <w:r>
              <w:t xml:space="preserve">Комсомольский проспект, 4 (ст.м. «Парк Культуры», ТЦ «Акрополь»)</w:t>
            </w:r>
          </w:p>
        </w:tc>
      </w:tr>
      <w:tr>
        <w:tc>
          <w:tcPr/>
          <w:p>
            <w:pPr>
              <w:jc w:val="left"/>
            </w:pPr>
            <w:r>
              <w:t xml:space="preserve">11.10.2015</w:t>
            </w:r>
          </w:p>
        </w:tc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18:00-19:00</w:t>
            </w:r>
          </w:p>
        </w:tc>
        <w:tc>
          <w:tcPr/>
          <w:p>
            <w:pPr>
              <w:jc w:val="left"/>
            </w:pPr>
            <w:r>
              <w:t xml:space="preserve">Комсомольский проспект, 28 (ст. м. «Фрунзенская», МДМ)</w:t>
            </w:r>
          </w:p>
        </w:tc>
      </w:tr>
    </w:tbl>
    <w:p>
      <w:pPr>
        <w:pStyle w:val="BodyText"/>
      </w:pPr>
      <w:r>
        <w:t xml:space="preserve">Актуальную информацию по точкам стоянки можно узнать по телефону горячей линии 8-499-502-51-43. Уточнение по адресам, датам и времени работы мобильных пунктов, а также правила сдачи мусора можно будет узнать на сайте Департамента природопользования и охраны окружающей среды города Москвы</w:t>
      </w:r>
      <w:r>
        <w:t xml:space="preserve"> </w:t>
      </w:r>
      <w:hyperlink r:id="rId21">
        <w:r>
          <w:rPr>
            <w:rStyle w:val="Hyperlink"/>
          </w:rPr>
          <w:t xml:space="preserve">www.eco.mos.ru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Экология Москвы – наше общее дело!</w:t>
      </w:r>
    </w:p>
    <w:p>
      <w:pPr>
        <w:pStyle w:val="BodyText"/>
      </w:pPr>
      <w:hyperlink r:id="rId22">
        <w:r>
          <w:rPr>
            <w:rStyle w:val="Hyperlink"/>
            <w:bCs/>
            <w:b/>
          </w:rPr>
          <w:t xml:space="preserve">План-схемы организации и проведения экологической акции по раздельному сбору отходов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http://tveruprava.mos.ru/presscenter/important-information/detail/2083939.html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/tver-inform/announcements/&#1087;&#1083;&#1072;&#1085;-&#1089;&#1093;&#1077;&#1084;&#1099;.doc" TargetMode="External" /><Relationship Type="http://schemas.openxmlformats.org/officeDocument/2006/relationships/hyperlink" Id="rId24" Target="http://tveruprava.mos.ru" TargetMode="External" /><Relationship Type="http://schemas.openxmlformats.org/officeDocument/2006/relationships/hyperlink" Id="rId23" Target="http://tveruprava.mos.ru/presscenter/important-information/detail/2083939.html" TargetMode="External" /><Relationship Type="http://schemas.openxmlformats.org/officeDocument/2006/relationships/hyperlink" Id="rId21" Target="http://www.xn--80aidgwmhj7i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tver-inform/announcements/&#1087;&#1083;&#1072;&#1085;-&#1089;&#1093;&#1077;&#1084;&#1099;.doc" TargetMode="External" /><Relationship Type="http://schemas.openxmlformats.org/officeDocument/2006/relationships/hyperlink" Id="rId24" Target="http://tveruprava.mos.ru" TargetMode="External" /><Relationship Type="http://schemas.openxmlformats.org/officeDocument/2006/relationships/hyperlink" Id="rId23" Target="http://tveruprava.mos.ru/presscenter/important-information/detail/2083939.html" TargetMode="External" /><Relationship Type="http://schemas.openxmlformats.org/officeDocument/2006/relationships/hyperlink" Id="rId21" Target="http://www.xn--80aidgwmhj7i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2025-05-27T16:47:56Z</dcterms:created>
  <dcterms:modified xsi:type="dcterms:W3CDTF">2025-05-27T16:47:56Z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