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5905ca7f8fb2b20d6de063f14ebd513243b8c9d"/>
    <w:p>
      <w:pPr>
        <w:pStyle w:val="Heading3"/>
      </w:pPr>
      <w:r>
        <w:t xml:space="preserve">Лекция пройдет в Музее современной истории России</w:t>
      </w:r>
    </w:p>
    <w:p>
      <w:pPr>
        <w:pStyle w:val="FirstParagraph"/>
      </w:pPr>
      <w:r>
        <w:t xml:space="preserve">27.09.2021</w:t>
      </w:r>
    </w:p>
    <w:p>
      <w:pPr>
        <w:pStyle w:val="BodyText"/>
      </w:pPr>
      <w:r>
        <w:t xml:space="preserve">Лекторий Государственного музея современной истории России 7 октября проведет лекцию, посвященную 300-летию создания Российской империи.</w:t>
      </w:r>
    </w:p>
    <w:p>
      <w:pPr>
        <w:pStyle w:val="BodyText"/>
      </w:pPr>
      <w:r>
        <w:t xml:space="preserve">В рамках мероприятия посетителям расскажут об элите и национальной политике 1721-1917 годов. На протяжении этих почти 200 лет российские монархи проводили успешную политику по территориальному расширению огромного государства,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культурного учреждения.</w:t>
      </w:r>
    </w:p>
    <w:p>
      <w:pPr>
        <w:pStyle w:val="BodyText"/>
      </w:pPr>
      <w:r>
        <w:t xml:space="preserve">В события тех времен посетителей погрузит Денис Янченко, кандидат исторических наук, доцент кафедры истории России с древнейших времен до XX века Санкт-Петербургского государственного университета.</w:t>
      </w:r>
    </w:p>
    <w:p>
      <w:pPr>
        <w:pStyle w:val="BodyText"/>
      </w:pPr>
      <w:r>
        <w:t xml:space="preserve">Вход свободный, однако требуется предварительная</w:t>
      </w:r>
      <w:r>
        <w:t xml:space="preserve"> </w:t>
      </w:r>
      <w:hyperlink r:id="rId21">
        <w:r>
          <w:rPr>
            <w:rStyle w:val="Hyperlink"/>
          </w:rPr>
          <w:t xml:space="preserve">регистрация</w:t>
        </w:r>
      </w:hyperlink>
      <w:r>
        <w:t xml:space="preserve">. Начало в 19:00.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http://tveruprava.mos.ru/presscenter/news/detail/10279375.html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Тверского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tveruprava.mos.ru" TargetMode="External" /><Relationship Type="http://schemas.openxmlformats.org/officeDocument/2006/relationships/hyperlink" Id="rId22" Target="http://tveruprava.mos.ru/presscenter/news/detail/10279375.html" TargetMode="External" /><Relationship Type="http://schemas.openxmlformats.org/officeDocument/2006/relationships/hyperlink" Id="rId21" Target="https://listim.com/iframe/268/api?gclid=41557090.1581603005&amp;document_referrer=https%3A%2F%2Fmail.ru%2F&amp;site=sovrhistory.ru#/about/52298" TargetMode="External" /><Relationship Type="http://schemas.openxmlformats.org/officeDocument/2006/relationships/hyperlink" Id="rId20" Target="https://sovrhistory.ru/events/lections/2021/0710_k_300-letiyu_sozdaniya_rossiyskoy_imperii_eliti_i_nacionalnaya_politika_17211917_gg./index.ph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tveruprava.mos.ru" TargetMode="External" /><Relationship Type="http://schemas.openxmlformats.org/officeDocument/2006/relationships/hyperlink" Id="rId22" Target="http://tveruprava.mos.ru/presscenter/news/detail/10279375.html" TargetMode="External" /><Relationship Type="http://schemas.openxmlformats.org/officeDocument/2006/relationships/hyperlink" Id="rId21" Target="https://listim.com/iframe/268/api?gclid=41557090.1581603005&amp;document_referrer=https%3A%2F%2Fmail.ru%2F&amp;site=sovrhistory.ru#/about/52298" TargetMode="External" /><Relationship Type="http://schemas.openxmlformats.org/officeDocument/2006/relationships/hyperlink" Id="rId20" Target="https://sovrhistory.ru/events/lections/2021/0710_k_300-letiyu_sozdaniya_rossiyskoy_imperii_eliti_i_nacionalnaya_politika_17211917_gg./index.ph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2025-06-07T07:57:02Z</dcterms:created>
  <dcterms:modified xsi:type="dcterms:W3CDTF">2025-06-07T07:57:02Z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